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A658" w14:textId="77777777" w:rsidR="00FC114C" w:rsidRDefault="00FC114C" w:rsidP="00FC114C">
      <w:pPr>
        <w:rPr>
          <w:lang w:val="en-US"/>
        </w:rPr>
      </w:pPr>
    </w:p>
    <w:p w14:paraId="7730CAF5" w14:textId="77777777" w:rsidR="00FC114C" w:rsidRDefault="00FC114C" w:rsidP="00FC114C">
      <w:pPr>
        <w:rPr>
          <w:lang w:val="en-US"/>
        </w:rPr>
      </w:pPr>
    </w:p>
    <w:p w14:paraId="2CC1E362" w14:textId="77777777" w:rsidR="00FC114C" w:rsidRDefault="00FC114C" w:rsidP="00FC114C">
      <w:pPr>
        <w:rPr>
          <w:lang w:val="en-US"/>
        </w:rPr>
      </w:pPr>
    </w:p>
    <w:p w14:paraId="2E1BF9AF" w14:textId="77777777" w:rsidR="00FC114C" w:rsidRDefault="00FC114C" w:rsidP="00FC114C">
      <w:pPr>
        <w:rPr>
          <w:lang w:val="en-US"/>
        </w:rPr>
      </w:pPr>
    </w:p>
    <w:p w14:paraId="65510EAC" w14:textId="77777777" w:rsidR="00FC114C" w:rsidRDefault="00FC114C" w:rsidP="00FC114C">
      <w:pPr>
        <w:rPr>
          <w:lang w:val="en-US"/>
        </w:rPr>
      </w:pPr>
    </w:p>
    <w:p w14:paraId="0BDDFFAE" w14:textId="77777777" w:rsidR="00FC114C" w:rsidRDefault="00FC114C" w:rsidP="00FC114C">
      <w:pPr>
        <w:rPr>
          <w:lang w:val="en-US"/>
        </w:rPr>
      </w:pPr>
    </w:p>
    <w:p w14:paraId="3433B3F3" w14:textId="77777777" w:rsidR="00FC114C" w:rsidRDefault="00FC114C" w:rsidP="00FC114C">
      <w:pPr>
        <w:rPr>
          <w:lang w:val="en-US"/>
        </w:rPr>
      </w:pPr>
    </w:p>
    <w:p w14:paraId="65F592B0" w14:textId="5EA67DC4" w:rsidR="00FC114C" w:rsidRDefault="00FC114C" w:rsidP="00FC114C">
      <w:pPr>
        <w:jc w:val="center"/>
        <w:rPr>
          <w:lang w:val="en-US"/>
        </w:rPr>
      </w:pPr>
      <w:r>
        <w:rPr>
          <w:lang w:val="en-US"/>
        </w:rPr>
        <w:t>Lesson Learned</w:t>
      </w:r>
    </w:p>
    <w:p w14:paraId="45A43ED3" w14:textId="334ACD5D" w:rsidR="00FC114C" w:rsidRDefault="00FC114C" w:rsidP="00FC114C">
      <w:pPr>
        <w:jc w:val="center"/>
        <w:rPr>
          <w:lang w:val="en-US"/>
        </w:rPr>
      </w:pPr>
      <w:r>
        <w:rPr>
          <w:lang w:val="en-US"/>
        </w:rPr>
        <w:t>Name</w:t>
      </w:r>
    </w:p>
    <w:p w14:paraId="57B53AC1" w14:textId="23F6A7BD" w:rsidR="00FC114C" w:rsidRDefault="00FC114C" w:rsidP="00FC114C">
      <w:pPr>
        <w:jc w:val="center"/>
        <w:rPr>
          <w:lang w:val="en-US"/>
        </w:rPr>
      </w:pPr>
      <w:r>
        <w:rPr>
          <w:lang w:val="en-US"/>
        </w:rPr>
        <w:t>Institution</w:t>
      </w:r>
    </w:p>
    <w:p w14:paraId="488DC644" w14:textId="37FF1CB5" w:rsidR="00FC114C" w:rsidRDefault="00FC114C" w:rsidP="00FC114C">
      <w:pPr>
        <w:jc w:val="center"/>
        <w:rPr>
          <w:lang w:val="en-US"/>
        </w:rPr>
      </w:pPr>
      <w:r>
        <w:rPr>
          <w:lang w:val="en-US"/>
        </w:rPr>
        <w:t>Date</w:t>
      </w:r>
    </w:p>
    <w:p w14:paraId="172E904A" w14:textId="3E8B52C2" w:rsidR="00FC114C" w:rsidRDefault="00FC114C" w:rsidP="00FC114C">
      <w:pPr>
        <w:rPr>
          <w:lang w:val="en-US"/>
        </w:rPr>
      </w:pPr>
    </w:p>
    <w:p w14:paraId="01F2C262" w14:textId="5917DE46" w:rsidR="00FC114C" w:rsidRDefault="00FC114C" w:rsidP="00FC114C">
      <w:pPr>
        <w:rPr>
          <w:lang w:val="en-US"/>
        </w:rPr>
      </w:pPr>
    </w:p>
    <w:p w14:paraId="03B717E0" w14:textId="221B9AD5" w:rsidR="00FC114C" w:rsidRDefault="00FC114C" w:rsidP="00FC114C">
      <w:pPr>
        <w:rPr>
          <w:lang w:val="en-US"/>
        </w:rPr>
      </w:pPr>
    </w:p>
    <w:p w14:paraId="180FA889" w14:textId="2BC14A5D" w:rsidR="00FC114C" w:rsidRDefault="00FC114C" w:rsidP="00FC114C">
      <w:pPr>
        <w:rPr>
          <w:lang w:val="en-US"/>
        </w:rPr>
      </w:pPr>
    </w:p>
    <w:p w14:paraId="314EAD46" w14:textId="325A27F4" w:rsidR="00FC114C" w:rsidRDefault="00FC114C" w:rsidP="00FC114C">
      <w:pPr>
        <w:rPr>
          <w:lang w:val="en-US"/>
        </w:rPr>
      </w:pPr>
    </w:p>
    <w:p w14:paraId="47BB8718" w14:textId="003A7A31" w:rsidR="00FC114C" w:rsidRDefault="00FC114C" w:rsidP="00FC114C">
      <w:pPr>
        <w:rPr>
          <w:lang w:val="en-US"/>
        </w:rPr>
      </w:pPr>
    </w:p>
    <w:p w14:paraId="5E6E4E70" w14:textId="48C41813" w:rsidR="00FC114C" w:rsidRDefault="00FC114C" w:rsidP="00FC114C">
      <w:pPr>
        <w:rPr>
          <w:lang w:val="en-US"/>
        </w:rPr>
      </w:pPr>
    </w:p>
    <w:p w14:paraId="25DC5CA8" w14:textId="11DB6503" w:rsidR="00FC114C" w:rsidRDefault="00FC114C" w:rsidP="00FC114C">
      <w:pPr>
        <w:rPr>
          <w:lang w:val="en-US"/>
        </w:rPr>
      </w:pPr>
    </w:p>
    <w:p w14:paraId="28BEDE9C" w14:textId="3D6EDB31" w:rsidR="00FC114C" w:rsidRDefault="00FC114C" w:rsidP="00FC114C">
      <w:pPr>
        <w:rPr>
          <w:lang w:val="en-US"/>
        </w:rPr>
      </w:pPr>
    </w:p>
    <w:p w14:paraId="1FC2AF12" w14:textId="77777777" w:rsidR="00FC114C" w:rsidRDefault="00FC114C" w:rsidP="00FC114C">
      <w:pPr>
        <w:jc w:val="center"/>
        <w:rPr>
          <w:lang w:val="en-US"/>
        </w:rPr>
      </w:pPr>
      <w:r>
        <w:rPr>
          <w:lang w:val="en-US"/>
        </w:rPr>
        <w:lastRenderedPageBreak/>
        <w:t>Lesson Learned</w:t>
      </w:r>
    </w:p>
    <w:p w14:paraId="32514A0A" w14:textId="0AC2FA24" w:rsidR="00B172B3" w:rsidRDefault="00B172B3" w:rsidP="00FC114C">
      <w:pPr>
        <w:ind w:firstLine="720"/>
        <w:rPr>
          <w:lang w:val="en-US"/>
        </w:rPr>
      </w:pPr>
      <w:r>
        <w:rPr>
          <w:lang w:val="en-US"/>
        </w:rPr>
        <w:t>The influenced analysis of the organizational system security confirmed that the company’s system is vulnerable to several threats. While most of the threats are based on negligence, others are realized due to the lack of enough funds to facilitate the proper security of the organizational system. Therefore, there is a significant need for the company to hire a professional with relevant technical understanding to facilitate ethical hacking to the system and influence a perfect system infrastructure that bridges the identified vulnerabilities of the system to the identified threats. One potential area that the hired professional should start with is the restructuring of the security policies of the company to promote reliable and potential security policies, with the ability to change the existing culture of usage and implementation of technology within the company</w:t>
      </w:r>
      <w:sdt>
        <w:sdtPr>
          <w:rPr>
            <w:lang w:val="en-US"/>
          </w:rPr>
          <w:id w:val="-941840535"/>
          <w:citation/>
        </w:sdtPr>
        <w:sdtContent>
          <w:r>
            <w:rPr>
              <w:lang w:val="en-US"/>
            </w:rPr>
            <w:fldChar w:fldCharType="begin"/>
          </w:r>
          <w:r>
            <w:rPr>
              <w:lang w:val="en-US"/>
            </w:rPr>
            <w:instrText xml:space="preserve"> CITATION EHA20 \l 1033 </w:instrText>
          </w:r>
          <w:r>
            <w:rPr>
              <w:lang w:val="en-US"/>
            </w:rPr>
            <w:fldChar w:fldCharType="separate"/>
          </w:r>
          <w:r>
            <w:rPr>
              <w:noProof/>
              <w:lang w:val="en-US"/>
            </w:rPr>
            <w:t xml:space="preserve"> (EHAB, 2020)</w:t>
          </w:r>
          <w:r>
            <w:rPr>
              <w:lang w:val="en-US"/>
            </w:rPr>
            <w:fldChar w:fldCharType="end"/>
          </w:r>
        </w:sdtContent>
      </w:sdt>
      <w:r>
        <w:rPr>
          <w:lang w:val="en-US"/>
        </w:rPr>
        <w:t>. There is also a need to promote both vertical and horizontal scaling to enhance the right environment for improved system security. The management of most of the technology-based activities should be outsourced to influence efficiency, effectiveness, and cost-friendly use of the technology system of the company.</w:t>
      </w:r>
    </w:p>
    <w:p w14:paraId="7502FE2F" w14:textId="419ED580" w:rsidR="00FC114C" w:rsidRDefault="00FC114C" w:rsidP="00FC114C">
      <w:pPr>
        <w:rPr>
          <w:lang w:val="en-US"/>
        </w:rPr>
      </w:pPr>
    </w:p>
    <w:p w14:paraId="05715975" w14:textId="68819BB1" w:rsidR="00FC114C" w:rsidRDefault="00FC114C" w:rsidP="00FC114C">
      <w:pPr>
        <w:rPr>
          <w:lang w:val="en-US"/>
        </w:rPr>
      </w:pPr>
    </w:p>
    <w:p w14:paraId="4F3ECC5C" w14:textId="3732D750" w:rsidR="00FC114C" w:rsidRDefault="00FC114C" w:rsidP="00FC114C">
      <w:pPr>
        <w:rPr>
          <w:lang w:val="en-US"/>
        </w:rPr>
      </w:pPr>
    </w:p>
    <w:p w14:paraId="347AF580" w14:textId="6C28F661" w:rsidR="00FC114C" w:rsidRDefault="00FC114C" w:rsidP="00FC114C">
      <w:pPr>
        <w:rPr>
          <w:lang w:val="en-US"/>
        </w:rPr>
      </w:pPr>
    </w:p>
    <w:p w14:paraId="7A80E0FE" w14:textId="3D4476EC" w:rsidR="00FC114C" w:rsidRDefault="00FC114C" w:rsidP="00FC114C">
      <w:pPr>
        <w:rPr>
          <w:lang w:val="en-US"/>
        </w:rPr>
      </w:pPr>
    </w:p>
    <w:p w14:paraId="0692FEF3" w14:textId="504B6121" w:rsidR="00FC114C" w:rsidRDefault="00FC114C" w:rsidP="00FC114C">
      <w:pPr>
        <w:rPr>
          <w:lang w:val="en-US"/>
        </w:rPr>
      </w:pPr>
    </w:p>
    <w:p w14:paraId="76DA194F" w14:textId="2809E23D" w:rsidR="00FC114C" w:rsidRDefault="00FC114C" w:rsidP="00FC114C">
      <w:pPr>
        <w:rPr>
          <w:lang w:val="en-US"/>
        </w:rPr>
      </w:pPr>
    </w:p>
    <w:p w14:paraId="1E38FF6D" w14:textId="0BABB418" w:rsidR="00FC114C" w:rsidRDefault="00FC114C" w:rsidP="00FC114C">
      <w:pPr>
        <w:rPr>
          <w:lang w:val="en-US"/>
        </w:rPr>
      </w:pPr>
    </w:p>
    <w:p w14:paraId="4784F5AB" w14:textId="21C5AEC6" w:rsidR="00FC114C" w:rsidRDefault="00FC114C" w:rsidP="00FC114C">
      <w:pPr>
        <w:jc w:val="center"/>
        <w:rPr>
          <w:lang w:val="en-US"/>
        </w:rPr>
      </w:pPr>
      <w:r>
        <w:rPr>
          <w:lang w:val="en-US"/>
        </w:rPr>
        <w:lastRenderedPageBreak/>
        <w:t>Reference</w:t>
      </w:r>
    </w:p>
    <w:p w14:paraId="454DE2EF" w14:textId="77777777" w:rsidR="00FC114C" w:rsidRDefault="00FC114C" w:rsidP="00FC114C">
      <w:pPr>
        <w:pStyle w:val="Bibliography"/>
        <w:ind w:left="720" w:hanging="720"/>
        <w:rPr>
          <w:noProof/>
          <w:szCs w:val="24"/>
          <w:lang w:val="en-US"/>
        </w:rPr>
      </w:pPr>
      <w:r>
        <w:rPr>
          <w:lang w:val="en-US"/>
        </w:rPr>
        <w:fldChar w:fldCharType="begin"/>
      </w:r>
      <w:r>
        <w:rPr>
          <w:lang w:val="en-US"/>
        </w:rPr>
        <w:instrText xml:space="preserve"> BIBLIOGRAPHY  \l 1033 </w:instrText>
      </w:r>
      <w:r>
        <w:rPr>
          <w:lang w:val="en-US"/>
        </w:rPr>
        <w:fldChar w:fldCharType="separate"/>
      </w:r>
      <w:r>
        <w:rPr>
          <w:noProof/>
          <w:lang w:val="en-US"/>
        </w:rPr>
        <w:t xml:space="preserve">EHAB, N. (2020, AUG 5). </w:t>
      </w:r>
      <w:r>
        <w:rPr>
          <w:i/>
          <w:iCs/>
          <w:noProof/>
          <w:lang w:val="en-US"/>
        </w:rPr>
        <w:t>National Cybersecurity Authority (NCA): What You Need to Know.</w:t>
      </w:r>
      <w:r>
        <w:rPr>
          <w:noProof/>
          <w:lang w:val="en-US"/>
        </w:rPr>
        <w:t xml:space="preserve"> Retrieved from https://www.tripwire.com/state-of-security/featured/national-cybersecurity-authority/</w:t>
      </w:r>
    </w:p>
    <w:p w14:paraId="37CEA9B7" w14:textId="5807C290" w:rsidR="00FC114C" w:rsidRDefault="00FC114C" w:rsidP="00FC114C">
      <w:pPr>
        <w:rPr>
          <w:lang w:val="en-US"/>
        </w:rPr>
      </w:pPr>
      <w:r>
        <w:rPr>
          <w:lang w:val="en-US"/>
        </w:rPr>
        <w:fldChar w:fldCharType="end"/>
      </w:r>
    </w:p>
    <w:p w14:paraId="675C4CAA" w14:textId="77777777" w:rsidR="0009094E" w:rsidRDefault="0009094E"/>
    <w:sectPr w:rsidR="0009094E" w:rsidSect="00B172B3">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3069" w14:textId="77777777" w:rsidR="0055426B" w:rsidRDefault="0055426B" w:rsidP="00B172B3">
      <w:pPr>
        <w:spacing w:after="0" w:line="240" w:lineRule="auto"/>
      </w:pPr>
      <w:r>
        <w:separator/>
      </w:r>
    </w:p>
  </w:endnote>
  <w:endnote w:type="continuationSeparator" w:id="0">
    <w:p w14:paraId="2B2504AF" w14:textId="77777777" w:rsidR="0055426B" w:rsidRDefault="0055426B" w:rsidP="00B17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CDB94" w14:textId="77777777" w:rsidR="0055426B" w:rsidRDefault="0055426B" w:rsidP="00B172B3">
      <w:pPr>
        <w:spacing w:after="0" w:line="240" w:lineRule="auto"/>
      </w:pPr>
      <w:r>
        <w:separator/>
      </w:r>
    </w:p>
  </w:footnote>
  <w:footnote w:type="continuationSeparator" w:id="0">
    <w:p w14:paraId="15B85844" w14:textId="77777777" w:rsidR="0055426B" w:rsidRDefault="0055426B" w:rsidP="00B17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531A" w14:textId="56EA5124" w:rsidR="00FC114C" w:rsidRDefault="00FC114C">
    <w:pPr>
      <w:pStyle w:val="Header"/>
      <w:jc w:val="right"/>
    </w:pPr>
    <w:r>
      <w:rPr>
        <w:lang w:val="en-US"/>
      </w:rPr>
      <w:t xml:space="preserve">LESSON LEARNED                                                                                                                 </w:t>
    </w:r>
    <w:sdt>
      <w:sdtPr>
        <w:id w:val="3524447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18F73EC" w14:textId="77777777" w:rsidR="00FC114C" w:rsidRDefault="00FC1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A648" w14:textId="71E76676" w:rsidR="00B172B3" w:rsidRDefault="00B172B3">
    <w:pPr>
      <w:pStyle w:val="Header"/>
      <w:jc w:val="right"/>
    </w:pPr>
    <w:r>
      <w:rPr>
        <w:lang w:val="en-US"/>
      </w:rPr>
      <w:t xml:space="preserve">Running head: LESSON LEARNED                                                                                         </w:t>
    </w:r>
    <w:sdt>
      <w:sdtPr>
        <w:id w:val="-118351479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401774A" w14:textId="77777777" w:rsidR="00B172B3" w:rsidRDefault="00B172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A9"/>
    <w:rsid w:val="0009094E"/>
    <w:rsid w:val="0055426B"/>
    <w:rsid w:val="00B172B3"/>
    <w:rsid w:val="00F52DA9"/>
    <w:rsid w:val="00FC114C"/>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55C38"/>
  <w15:chartTrackingRefBased/>
  <w15:docId w15:val="{F076CF26-CCA2-4BF5-9159-073259224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KE"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72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72B3"/>
  </w:style>
  <w:style w:type="paragraph" w:styleId="Footer">
    <w:name w:val="footer"/>
    <w:basedOn w:val="Normal"/>
    <w:link w:val="FooterChar"/>
    <w:uiPriority w:val="99"/>
    <w:unhideWhenUsed/>
    <w:rsid w:val="00B172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72B3"/>
  </w:style>
  <w:style w:type="paragraph" w:styleId="Bibliography">
    <w:name w:val="Bibliography"/>
    <w:basedOn w:val="Normal"/>
    <w:next w:val="Normal"/>
    <w:uiPriority w:val="37"/>
    <w:unhideWhenUsed/>
    <w:rsid w:val="00FC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EHA20</b:Tag>
    <b:SourceType>DocumentFromInternetSite</b:SourceType>
    <b:Guid>{2F89B0FF-FA7C-4D08-8070-16A08535B753}</b:Guid>
    <b:Title>National Cybersecurity Authority (NCA): What You Need to Know</b:Title>
    <b:Year>2020</b:Year>
    <b:Author>
      <b:Author>
        <b:NameList>
          <b:Person>
            <b:Last>EHAB</b:Last>
            <b:First>NOUR</b:First>
          </b:Person>
        </b:NameList>
      </b:Author>
    </b:Author>
    <b:Month>AUG</b:Month>
    <b:Day>5</b:Day>
    <b:URL>https://www.tripwire.com/state-of-security/featured/national-cybersecurity-authority/</b:URL>
    <b:RefOrder>1</b:RefOrder>
  </b:Source>
</b:Sources>
</file>

<file path=customXml/itemProps1.xml><?xml version="1.0" encoding="utf-8"?>
<ds:datastoreItem xmlns:ds="http://schemas.openxmlformats.org/officeDocument/2006/customXml" ds:itemID="{122326B6-262E-4FC0-AE88-9EC172FC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2</cp:revision>
  <dcterms:created xsi:type="dcterms:W3CDTF">2022-01-20T11:32:00Z</dcterms:created>
  <dcterms:modified xsi:type="dcterms:W3CDTF">2022-01-20T11:41:00Z</dcterms:modified>
</cp:coreProperties>
</file>